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D1" w:rsidRPr="00DE5C16" w:rsidRDefault="00CA7EAA" w:rsidP="00CA7EA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E5C16">
        <w:rPr>
          <w:rFonts w:ascii="標楷體" w:eastAsia="標楷體" w:hAnsi="標楷體" w:hint="eastAsia"/>
          <w:b/>
          <w:sz w:val="36"/>
          <w:szCs w:val="36"/>
        </w:rPr>
        <w:t>中華民國現代</w:t>
      </w:r>
      <w:proofErr w:type="gramStart"/>
      <w:r w:rsidRPr="00DE5C16">
        <w:rPr>
          <w:rFonts w:ascii="標楷體" w:eastAsia="標楷體" w:hAnsi="標楷體" w:hint="eastAsia"/>
          <w:b/>
          <w:sz w:val="36"/>
          <w:szCs w:val="36"/>
        </w:rPr>
        <w:t>五項暨</w:t>
      </w:r>
      <w:proofErr w:type="gramEnd"/>
      <w:r w:rsidRPr="00DE5C16">
        <w:rPr>
          <w:rFonts w:ascii="標楷體" w:eastAsia="標楷體" w:hAnsi="標楷體" w:hint="eastAsia"/>
          <w:b/>
          <w:sz w:val="36"/>
          <w:szCs w:val="36"/>
        </w:rPr>
        <w:t>冬季兩項運動協會</w:t>
      </w:r>
    </w:p>
    <w:p w:rsidR="00CA7EAA" w:rsidRPr="00DE5C16" w:rsidRDefault="00CA7EAA" w:rsidP="00CA7EAA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DE5C16">
        <w:rPr>
          <w:rFonts w:ascii="標楷體" w:eastAsia="標楷體" w:hAnsi="標楷體" w:hint="eastAsia"/>
          <w:b/>
          <w:sz w:val="36"/>
          <w:szCs w:val="36"/>
        </w:rPr>
        <w:t>107</w:t>
      </w:r>
      <w:proofErr w:type="gramEnd"/>
      <w:r w:rsidRPr="00DE5C16">
        <w:rPr>
          <w:rFonts w:ascii="標楷體" w:eastAsia="標楷體" w:hAnsi="標楷體" w:hint="eastAsia"/>
          <w:b/>
          <w:sz w:val="36"/>
          <w:szCs w:val="36"/>
        </w:rPr>
        <w:t>年度業務報告書</w:t>
      </w:r>
    </w:p>
    <w:p w:rsidR="00CA7EAA" w:rsidRPr="00ED589A" w:rsidRDefault="00D3246A" w:rsidP="00ED589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ED589A">
        <w:rPr>
          <w:rFonts w:ascii="標楷體" w:eastAsia="標楷體" w:hAnsi="標楷體" w:hint="eastAsia"/>
          <w:sz w:val="36"/>
          <w:szCs w:val="36"/>
        </w:rPr>
        <w:t>依據:依據</w:t>
      </w:r>
      <w:r w:rsidR="00ED589A" w:rsidRPr="00ED589A">
        <w:rPr>
          <w:rFonts w:ascii="標楷體" w:eastAsia="標楷體" w:hAnsi="標楷體" w:hint="eastAsia"/>
          <w:sz w:val="36"/>
          <w:szCs w:val="36"/>
        </w:rPr>
        <w:t>國民體育法第48條規定辦理。</w:t>
      </w:r>
    </w:p>
    <w:p w:rsidR="00C94A4E" w:rsidRPr="00C94A4E" w:rsidRDefault="00C94A4E" w:rsidP="00C94A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proofErr w:type="gramStart"/>
      <w:r w:rsidRPr="00C94A4E">
        <w:rPr>
          <w:rFonts w:ascii="標楷體" w:eastAsia="標楷體" w:hAnsi="標楷體" w:hint="eastAsia"/>
          <w:sz w:val="36"/>
          <w:szCs w:val="36"/>
        </w:rPr>
        <w:t>107</w:t>
      </w:r>
      <w:proofErr w:type="gramEnd"/>
      <w:r w:rsidRPr="00C94A4E">
        <w:rPr>
          <w:rFonts w:ascii="標楷體" w:eastAsia="標楷體" w:hAnsi="標楷體" w:hint="eastAsia"/>
          <w:sz w:val="36"/>
          <w:szCs w:val="36"/>
        </w:rPr>
        <w:t>年度經費收支</w:t>
      </w:r>
      <w:r w:rsidR="00167F98" w:rsidRPr="00C94A4E">
        <w:rPr>
          <w:rFonts w:ascii="標楷體" w:eastAsia="標楷體" w:hAnsi="標楷體" w:hint="eastAsia"/>
          <w:sz w:val="36"/>
          <w:szCs w:val="36"/>
        </w:rPr>
        <w:t>:</w:t>
      </w:r>
      <w:r w:rsidR="00ED7130" w:rsidRPr="00C94A4E">
        <w:rPr>
          <w:rFonts w:ascii="標楷體" w:eastAsia="標楷體" w:hAnsi="標楷體" w:hint="eastAsia"/>
          <w:sz w:val="36"/>
          <w:szCs w:val="36"/>
        </w:rPr>
        <w:t xml:space="preserve">  </w:t>
      </w:r>
      <w:r w:rsidRPr="00C94A4E">
        <w:rPr>
          <w:rFonts w:ascii="標楷體" w:eastAsia="標楷體" w:hAnsi="標楷體" w:hint="eastAsia"/>
          <w:sz w:val="36"/>
          <w:szCs w:val="36"/>
        </w:rPr>
        <w:t xml:space="preserve">  </w:t>
      </w:r>
    </w:p>
    <w:tbl>
      <w:tblPr>
        <w:tblW w:w="966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5820"/>
        <w:gridCol w:w="1456"/>
        <w:gridCol w:w="1996"/>
      </w:tblGrid>
      <w:tr w:rsidR="00C94A4E" w:rsidRPr="00C94A4E" w:rsidTr="00C94A4E">
        <w:trPr>
          <w:trHeight w:val="33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支出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小計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金額</w:t>
            </w: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主辦全國性賽會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2,075,637 </w:t>
            </w: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107年全國理事長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盃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跑步射擊錦標賽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338,211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2018年度青年現代五項國際賽事選拔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57,791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三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107年全國中正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盃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現代五項運動錦標賽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536,535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四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2018年現代五項U19亞洲/大洋洲錦標賽選拔賽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45,000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五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107年全國東原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盃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現代五項運動暨跑步射擊錦標賽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250,100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六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107年全國城市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盃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現代五項運動暨跑步射擊錦標賽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223,800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七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2018年日本現代五項國際公開錦標賽選拔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65,800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八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107年全國中正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盃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冬季兩項(直排輪射擊)運動錦標賽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226,100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九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107年協會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盃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暨全國中等學校現代五項運動錦標賽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332,300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參加國際性競賽  賽前培訓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2,452,096 </w:t>
            </w: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2018年現代五項歐洲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盃暨青奧排名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賽--楠梓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390,232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2018年現代五項少年A組世界錦標賽--楠梓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113,452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三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2018年捷克U19公開賽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暨青奧排名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賽--楠梓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228,812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四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2018年U19亞洲/大洋洲錦標賽--楠梓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201,952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五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2018年喬治亞歐洲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盃暨青奧排名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賽--楠梓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247,648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六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2018年現代五項世界青年錦標賽--楠梓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251,100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七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2018年青年奧運會--楠梓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719,200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八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2018年日本現代五項國際公開錦標賽--楠梓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299,700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參加國際性競賽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2,979,038 </w:t>
            </w: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lastRenderedPageBreak/>
              <w:t>一</w:t>
            </w:r>
            <w:proofErr w:type="gramEnd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2018年現代五項歐洲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盃暨青奧排名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475,056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2018年現代五項少年A組世界錦標賽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464,881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三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2018年捷克U19公開賽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暨青奧排名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301,544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五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2018年U19亞洲/大洋洲錦標賽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317,400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六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2018年保加利亞U19現代五項歐洲公開賽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暨青奧排名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309,280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七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2018年喬治亞歐洲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盃暨青奧排名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274,369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八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2018年現代五項世界青年錦標賽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599,208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九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2018年日本現代五項國際公開賽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237,300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出席國際體育會議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429,084 </w:t>
            </w: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2018年現代五項亞洲聯盟會議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69,004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2018年國際冬季兩項總會年會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206,790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三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2018年國際現代五項總會年會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153,290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辦理寒、暑期或專項訓練營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741,634 </w:t>
            </w: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107年現代五項寒假訓練營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213,264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107年現代五項暑假訓練營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320,370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三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107年現代五項暑期集訓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208,000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其他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178,222 </w:t>
            </w: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106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年度財務報表簽證費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80,000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年度現代五項C級裁判講習會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98,222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辦公室支出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1,749,212 </w:t>
            </w: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行政費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780,212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保險費(含勞保、勞退、健保)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248,496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電話費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32,750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電費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78,000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水費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6,000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郵政費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6,000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辦公費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353,066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雜支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55,900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人事費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924,000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員工薪資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924,000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其他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45,000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清運費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45,000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支出總計(B)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10,604,923 </w:t>
            </w:r>
          </w:p>
        </w:tc>
      </w:tr>
      <w:tr w:rsidR="00C94A4E" w:rsidRPr="00C94A4E" w:rsidTr="00C94A4E">
        <w:trPr>
          <w:trHeight w:val="39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收入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小計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金額</w:t>
            </w: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補助款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8,079,917 </w:t>
            </w: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教育部體育署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8,028,695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中華民國體育運動總會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51,222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捐款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200,000 </w:t>
            </w: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陳美英 小姐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120,000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林佳宏 先生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20,000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吳志勇 先生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60,000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三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報名費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455,700 </w:t>
            </w: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107全國理事長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盃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跑步射擊錦標賽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52,500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2018年度青年現代五項國際賽事選拔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4,000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107年全國中正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盃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現代五項運動錦標賽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80,000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2018年現代五項U19亞洲/大洋洲錦標賽選拔賽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4,800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107年全國東原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盃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現代五項運動暨跑步射擊錦標賽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70,000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107年全國城市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盃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現代五項運動暨跑步射擊錦標賽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80,000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年度現代五項C級裁判講習會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12,500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107年全國中正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盃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冬季兩項(直排輪射擊)運動錦標賽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73,500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A4E" w:rsidRPr="00C94A4E" w:rsidRDefault="00C94A4E" w:rsidP="00C94A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107年協會</w:t>
            </w: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盃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暨全國中等學校現代五項運動錦標賽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78,400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其他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1,869,000 </w:t>
            </w: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年度常年會費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108,000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107年入會費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81,000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年度射擊班培訓班收入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540,000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107年馬場清潔費收入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480,000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107年體驗營收入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300,000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107</w:t>
            </w:r>
            <w:proofErr w:type="gramEnd"/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年度選手住宿費收入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360,000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收入總計(A)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10,604,617 </w:t>
            </w:r>
          </w:p>
        </w:tc>
      </w:tr>
      <w:tr w:rsidR="00C94A4E" w:rsidRPr="00C94A4E" w:rsidTr="00C94A4E">
        <w:trPr>
          <w:trHeight w:val="32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94A4E" w:rsidRPr="00C94A4E" w:rsidTr="00C94A4E">
        <w:trPr>
          <w:trHeight w:val="39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                                    </w:t>
            </w: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                                                                                                         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107年1-12月收支概況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收入(A)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10,604,617 </w:t>
            </w: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支出(B)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10,604,923 </w:t>
            </w:r>
          </w:p>
        </w:tc>
      </w:tr>
      <w:tr w:rsidR="00C94A4E" w:rsidRPr="00C94A4E" w:rsidTr="00C94A4E">
        <w:trPr>
          <w:trHeight w:val="396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94A4E">
              <w:rPr>
                <w:rFonts w:ascii="標楷體" w:eastAsia="標楷體" w:hAnsi="標楷體" w:cs="新細明體" w:hint="eastAsia"/>
                <w:kern w:val="0"/>
                <w:szCs w:val="24"/>
              </w:rPr>
              <w:t>(A)-(B)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A4E" w:rsidRPr="00C94A4E" w:rsidRDefault="00C94A4E" w:rsidP="00C94A4E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4A4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-306 </w:t>
            </w:r>
          </w:p>
        </w:tc>
      </w:tr>
    </w:tbl>
    <w:p w:rsidR="000A559F" w:rsidRDefault="002511AA" w:rsidP="00C94A4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叁、經費來源:</w:t>
      </w:r>
    </w:p>
    <w:p w:rsidR="002511AA" w:rsidRDefault="002511AA" w:rsidP="00A0082D">
      <w:pPr>
        <w:ind w:left="720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主要來自</w:t>
      </w:r>
      <w:r w:rsidR="00606B2C">
        <w:rPr>
          <w:rFonts w:ascii="標楷體" w:eastAsia="標楷體" w:hAnsi="標楷體" w:hint="eastAsia"/>
          <w:sz w:val="36"/>
          <w:szCs w:val="36"/>
        </w:rPr>
        <w:t>教育部體育署補助款</w:t>
      </w:r>
      <w:r w:rsidR="00CA3824">
        <w:rPr>
          <w:rFonts w:ascii="標楷體" w:eastAsia="標楷體" w:hAnsi="標楷體" w:hint="eastAsia"/>
          <w:sz w:val="36"/>
          <w:szCs w:val="36"/>
        </w:rPr>
        <w:t>及民間個人捐</w:t>
      </w:r>
      <w:r w:rsidR="00606B2C">
        <w:rPr>
          <w:rFonts w:ascii="標楷體" w:eastAsia="標楷體" w:hAnsi="標楷體" w:hint="eastAsia"/>
          <w:sz w:val="36"/>
          <w:szCs w:val="36"/>
        </w:rPr>
        <w:t>款以及</w:t>
      </w:r>
      <w:r w:rsidR="00CA3824">
        <w:rPr>
          <w:rFonts w:ascii="標楷體" w:eastAsia="標楷體" w:hAnsi="標楷體" w:hint="eastAsia"/>
          <w:sz w:val="36"/>
          <w:szCs w:val="36"/>
        </w:rPr>
        <w:t>本會舉辦賽事活動報名費。</w:t>
      </w:r>
    </w:p>
    <w:p w:rsidR="00A0082D" w:rsidRPr="00A0082D" w:rsidRDefault="00A0082D" w:rsidP="00A0082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肆、</w:t>
      </w:r>
      <w:r w:rsidRPr="00A0082D">
        <w:rPr>
          <w:rFonts w:ascii="標楷體" w:eastAsia="標楷體" w:hAnsi="標楷體" w:hint="eastAsia"/>
          <w:sz w:val="36"/>
          <w:szCs w:val="36"/>
        </w:rPr>
        <w:t>績效:</w:t>
      </w:r>
    </w:p>
    <w:p w:rsidR="00744D82" w:rsidRDefault="00632086" w:rsidP="00591BE9">
      <w:pPr>
        <w:pStyle w:val="a3"/>
        <w:ind w:leftChars="0" w:left="720"/>
        <w:rPr>
          <w:rFonts w:ascii="標楷體" w:eastAsia="標楷體" w:hAnsi="標楷體" w:hint="eastAsia"/>
          <w:sz w:val="36"/>
          <w:szCs w:val="36"/>
        </w:rPr>
      </w:pPr>
      <w:proofErr w:type="gramStart"/>
      <w:r w:rsidRPr="00632086">
        <w:rPr>
          <w:rFonts w:ascii="標楷體" w:eastAsia="標楷體" w:hAnsi="標楷體" w:hint="eastAsia"/>
          <w:sz w:val="36"/>
          <w:szCs w:val="36"/>
        </w:rPr>
        <w:t>107</w:t>
      </w:r>
      <w:proofErr w:type="gramEnd"/>
      <w:r w:rsidRPr="00632086">
        <w:rPr>
          <w:rFonts w:ascii="標楷體" w:eastAsia="標楷體" w:hAnsi="標楷體" w:hint="eastAsia"/>
          <w:sz w:val="36"/>
          <w:szCs w:val="36"/>
        </w:rPr>
        <w:t>年度因</w:t>
      </w:r>
      <w:r w:rsidR="00037249">
        <w:rPr>
          <w:rFonts w:ascii="標楷體" w:eastAsia="標楷體" w:hAnsi="標楷體" w:hint="eastAsia"/>
          <w:sz w:val="36"/>
          <w:szCs w:val="36"/>
        </w:rPr>
        <w:t>教育部</w:t>
      </w:r>
      <w:r w:rsidRPr="00632086">
        <w:rPr>
          <w:rFonts w:ascii="標楷體" w:eastAsia="標楷體" w:hAnsi="標楷體" w:hint="eastAsia"/>
          <w:sz w:val="36"/>
          <w:szCs w:val="36"/>
        </w:rPr>
        <w:t>體育署經費支援加上協會教練訂定訓練課表及扎實訓練，使我國年僅18</w:t>
      </w:r>
      <w:r w:rsidR="00037249">
        <w:rPr>
          <w:rFonts w:ascii="標楷體" w:eastAsia="標楷體" w:hAnsi="標楷體" w:hint="eastAsia"/>
          <w:sz w:val="36"/>
          <w:szCs w:val="36"/>
        </w:rPr>
        <w:t>歲選手陳佑萱成為首位</w:t>
      </w:r>
      <w:proofErr w:type="gramStart"/>
      <w:r w:rsidR="00037249">
        <w:rPr>
          <w:rFonts w:ascii="標楷體" w:eastAsia="標楷體" w:hAnsi="標楷體" w:hint="eastAsia"/>
          <w:sz w:val="36"/>
          <w:szCs w:val="36"/>
        </w:rPr>
        <w:t>取得青奧</w:t>
      </w:r>
      <w:r w:rsidRPr="00632086">
        <w:rPr>
          <w:rFonts w:ascii="標楷體" w:eastAsia="標楷體" w:hAnsi="標楷體" w:hint="eastAsia"/>
          <w:sz w:val="36"/>
          <w:szCs w:val="36"/>
        </w:rPr>
        <w:t>參賽</w:t>
      </w:r>
      <w:proofErr w:type="gramEnd"/>
      <w:r w:rsidRPr="00632086">
        <w:rPr>
          <w:rFonts w:ascii="標楷體" w:eastAsia="標楷體" w:hAnsi="標楷體" w:hint="eastAsia"/>
          <w:sz w:val="36"/>
          <w:szCs w:val="36"/>
        </w:rPr>
        <w:t>資格的中華民國現代五項選手，不僅為國爭光更是為其學弟妹們樹立優秀的榜樣，讓學弟妹們在艱苦的訓練過程中仍然可以堅忍不拔，在國際上有實力為國爭光。</w:t>
      </w:r>
    </w:p>
    <w:p w:rsidR="00591BE9" w:rsidRPr="00A0082D" w:rsidRDefault="00591BE9" w:rsidP="00744D82">
      <w:pPr>
        <w:pStyle w:val="a3"/>
        <w:ind w:leftChars="0" w:left="7920" w:hangingChars="2200" w:hanging="79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                                           </w:t>
      </w:r>
      <w:r>
        <w:rPr>
          <w:rFonts w:ascii="標楷體" w:eastAsia="標楷體" w:hAnsi="標楷體" w:hint="eastAsia"/>
          <w:noProof/>
          <w:sz w:val="36"/>
          <w:szCs w:val="36"/>
        </w:rPr>
        <w:t xml:space="preserve"> </w:t>
      </w:r>
      <w:bookmarkStart w:id="0" w:name="_GoBack"/>
      <w:bookmarkEnd w:id="0"/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 wp14:anchorId="0530E936" wp14:editId="406F6B60">
            <wp:extent cx="1333500" cy="1002456"/>
            <wp:effectExtent l="0" t="0" r="0" b="7620"/>
            <wp:docPr id="1" name="圖片 1" descr="C:\Users\user\Google 雲端硬碟\陳立晏\其他\印章\協會戳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雲端硬碟\陳立晏\其他\印章\協會戳章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BE9" w:rsidRPr="00A0082D" w:rsidSect="00C94A4E">
      <w:pgSz w:w="11906" w:h="16838"/>
      <w:pgMar w:top="1440" w:right="179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46227"/>
    <w:multiLevelType w:val="hybridMultilevel"/>
    <w:tmpl w:val="761EF770"/>
    <w:lvl w:ilvl="0" w:tplc="5D36390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40"/>
    <w:rsid w:val="00037249"/>
    <w:rsid w:val="000A559F"/>
    <w:rsid w:val="000F08F0"/>
    <w:rsid w:val="00153269"/>
    <w:rsid w:val="00167F98"/>
    <w:rsid w:val="002511AA"/>
    <w:rsid w:val="00267D87"/>
    <w:rsid w:val="002E60D1"/>
    <w:rsid w:val="00356184"/>
    <w:rsid w:val="004073DE"/>
    <w:rsid w:val="00591BE9"/>
    <w:rsid w:val="00606B2C"/>
    <w:rsid w:val="00632086"/>
    <w:rsid w:val="006366EF"/>
    <w:rsid w:val="00744D82"/>
    <w:rsid w:val="007B2F19"/>
    <w:rsid w:val="00A0082D"/>
    <w:rsid w:val="00A514D4"/>
    <w:rsid w:val="00A725ED"/>
    <w:rsid w:val="00A82128"/>
    <w:rsid w:val="00A863A2"/>
    <w:rsid w:val="00C46AE4"/>
    <w:rsid w:val="00C87149"/>
    <w:rsid w:val="00C94A4E"/>
    <w:rsid w:val="00CA3824"/>
    <w:rsid w:val="00CA7EAA"/>
    <w:rsid w:val="00D3246A"/>
    <w:rsid w:val="00D63959"/>
    <w:rsid w:val="00DB0140"/>
    <w:rsid w:val="00DC26B4"/>
    <w:rsid w:val="00DE5C16"/>
    <w:rsid w:val="00ED589A"/>
    <w:rsid w:val="00E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89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366EF"/>
    <w:rPr>
      <w:rFonts w:ascii="Times New Roman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1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1B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89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366EF"/>
    <w:rPr>
      <w:rFonts w:ascii="Times New Roman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1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1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2019-05-03T07:17:00Z</dcterms:created>
  <dcterms:modified xsi:type="dcterms:W3CDTF">2019-05-10T01:05:00Z</dcterms:modified>
</cp:coreProperties>
</file>